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书名：活页式水利工程特色高水平骨干专业群建设系列教材  水利水电工程施工资料整编</w:t>
      </w:r>
    </w:p>
    <w:p>
      <w:r>
        <w:t>作者：焦有权，程海风编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总页数：127</w:t>
      </w:r>
    </w:p>
    <w:p>
      <w:r>
        <w:t>更多请访问教客网: www.jiaokey.com</w:t>
      </w:r>
    </w:p>
    <w:p>
      <w:r>
        <w:t>活页式水利工程特色高水平骨干专业群建设系列教材  水利水电工程施工资料整编 评论地址：https://www.jiaokey.com/book/detail/96365636.html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