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非连续基础的设计与施工</w:t>
      </w:r>
    </w:p>
    <w:p>
      <w:r>
        <w:rPr>
          <w:rFonts w:ascii="宋体" w:hAnsi="宋体" w:eastAsia="宋体"/>
          <w:sz w:val="24"/>
        </w:rPr>
        <w:t>（苏）费达洛夫（Фидаров，М.И.）著；吴维，徐承念译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非连续基础的设计与施工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（苏）费达洛夫（Фидаров，М.И.）著；吴维，徐承念译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本书出售、求购地址：https://www.jiaokey.com/book/detail/10014922.html</w:t>
      </w:r>
    </w:p>
    <w:p>
      <w:r>
        <w:t>更多相关图书推荐：https://www.jiaokey.com</w:t>
      </w:r>
    </w:p>
    <w:p>
      <w:r>
        <w:t>（苏）费达洛夫（Фидаров，М.И.）著；吴维，徐承念译 其他作品：https://www.jiaokey.com/tag/（苏）费达洛夫（Фидаров，М.И.）著；吴维，徐承念译.html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关键词搜索：https://www.jiaokey.com/tag/非连续基础的设计与施工.html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