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1996-2050年中国经济社会发展战略：走向现代化的构想</w:t>
      </w:r>
    </w:p>
    <w:p>
      <w:r>
        <w:rPr>
          <w:rFonts w:ascii="宋体" w:hAnsi="宋体" w:eastAsia="宋体"/>
          <w:sz w:val="24"/>
        </w:rPr>
        <w:t>李成勋  陈耀庭  慕海平  郭笑文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1996-2050年中国经济社会发展战略：走向现代化的构想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  陈耀庭  慕海平  郭笑文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本书出售、求购地址：https://www.jiaokey.com/book/detail/10027231.html</w:t>
      </w:r>
    </w:p>
    <w:p>
      <w:r>
        <w:t>更多相关图书推荐：https://www.jiaokey.com</w:t>
      </w:r>
    </w:p>
    <w:p>
      <w:r>
        <w:t>李成勋  陈耀庭  慕海平  郭笑文 其他作品：https://www.jiaokey.com/tag/李成勋  陈耀庭  慕海平  郭笑文.html</w:t>
      </w:r>
    </w:p>
    <w:p>
      <w:r>
        <w:t>北京出版社 出版图书：https://www.jiaokey.com/tag/北京出版社.html</w:t>
      </w:r>
    </w:p>
    <w:p>
      <w:r>
        <w:t>关键词搜索：https://www.jiaokey.com/tag/1996-2050年中国经济社会发展战略：走向现代化的构想.html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