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赤子情怀</w:t>
      </w:r>
    </w:p>
    <w:p>
      <w:r>
        <w:rPr>
          <w:rFonts w:ascii="宋体" w:hAnsi="宋体" w:eastAsia="宋体"/>
          <w:sz w:val="24"/>
        </w:rPr>
        <w:t>陈季衡，陈秀玉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陈季衡，陈秀玉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福建省莆田市城厢区海外联谊会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本书出售、求购地址：https://www.jiaokey.com/book/detail/10032250.html</w:t>
      </w:r>
    </w:p>
    <w:p>
      <w:r>
        <w:t>更多相关图书推荐：https://www.jiaokey.com</w:t>
      </w:r>
    </w:p>
    <w:p>
      <w:r>
        <w:t>陈季衡，陈秀玉 其他作品：https://www.jiaokey.com/tag/陈季衡，陈秀玉.html</w:t>
      </w:r>
    </w:p>
    <w:p>
      <w:r>
        <w:t>福建省莆田市城厢区海外联谊会 出版图书：https://www.jiaokey.com/tag/福建省莆田市城厢区海外联谊会.html</w:t>
      </w:r>
    </w:p>
    <w:p>
      <w:r>
        <w:t>关键词搜索：https://www.jiaokey.com/tag/赤子情怀.html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