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现代证券交易指南</w:t>
      </w:r>
    </w:p>
    <w:p>
      <w:r>
        <w:rPr>
          <w:rFonts w:ascii="宋体" w:hAnsi="宋体" w:eastAsia="宋体"/>
          <w:sz w:val="24"/>
        </w:rPr>
        <w:t>聂启登 姜怀洋 周松林  王福初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聂启登 姜怀洋 周松林  王福初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本书出售、求购地址：https://www.jiaokey.com/book/detail/10042840.html</w:t>
      </w:r>
    </w:p>
    <w:p>
      <w:r>
        <w:t>更多相关图书推荐：https://www.jiaokey.com</w:t>
      </w:r>
    </w:p>
    <w:p>
      <w:r>
        <w:t>聂启登 姜怀洋 周松林  王福初 其他作品：https://www.jiaokey.com/tag/聂启登 姜怀洋 周松林  王福初.html</w:t>
      </w:r>
    </w:p>
    <w:p>
      <w:r>
        <w:t>武汉出版社 出版图书：https://www.jiaokey.com/tag/武汉出版社.html</w:t>
      </w:r>
    </w:p>
    <w:p>
      <w:r>
        <w:t>关键词搜索：https://www.jiaokey.com/tag/现代证券交易指南.html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