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论波克罗夫斯基历史观点</w:t>
      </w:r>
    </w:p>
    <w:p>
      <w:r>
        <w:rPr>
          <w:rFonts w:ascii="宋体" w:hAnsi="宋体" w:eastAsia="宋体"/>
          <w:sz w:val="24"/>
        </w:rPr>
        <w:t>（苏）纳伊金诺夫等著；中国科学院哲学社会科学部学术资料研究室编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论波克罗夫斯基历史观点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（苏）纳伊金诺夫等著；中国科学院哲学社会科学部学术资料研究室编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本书出售、求购地址：https://www.jiaokey.com/book/detail/10061324.html</w:t>
      </w:r>
    </w:p>
    <w:p>
      <w:r>
        <w:t>更多相关图书推荐：https://www.jiaokey.com</w:t>
      </w:r>
    </w:p>
    <w:p>
      <w:r>
        <w:t>（苏）纳伊金诺夫等著；中国科学院哲学社会科学部学术资料研究室编 其他作品：https://www.jiaokey.com/tag/（苏）纳伊金诺夫等著；中国科学院哲学社会科学部学术资料研究室编.html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关键词搜索：https://www.jiaokey.com/tag/论波克罗夫斯基历史观点.html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