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苏式汽车总成和零件互换手册</w:t>
      </w:r>
    </w:p>
    <w:p>
      <w:r>
        <w:rPr>
          <w:rFonts w:ascii="宋体" w:hAnsi="宋体" w:eastAsia="宋体"/>
          <w:sz w:val="24"/>
        </w:rPr>
        <w:t>（苏）企斯托夫（Г.В.Чистов），（苏）古西科娃（Т.М.Гуськова）著；中国交通电工器材公司上海采购供应站译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苏式汽车总成和零件互换手册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（苏）企斯托夫（Г.В.Чистов），（苏）古西科娃（Т.М.Гуськова）著；中国交通电工器材公司上海采购供应站译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本书出售、求购地址：https://www.jiaokey.com/book/detail/10067641.html</w:t>
      </w:r>
    </w:p>
    <w:p>
      <w:r>
        <w:t>更多相关图书推荐：https://www.jiaokey.com</w:t>
      </w:r>
    </w:p>
    <w:p>
      <w:r>
        <w:t>（苏）企斯托夫（Г.В.Чистов），（苏）古西科娃（Т.М.Гуськова）著；中国交通电工器材公司上海采购供应站译 其他作品：https://www.jiaokey.com/tag/（苏）企斯托夫（Г.В.Чистов），（苏）古西科娃（Т.М.Гуськова）著；中国交通电工器材公司上海采购供应站译.html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关键词搜索：https://www.jiaokey.com/tag/苏式汽车总成和零件互换手册.html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