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第11卷</w:t>
      </w:r>
    </w:p>
    <w:p>
      <w:r>
        <w:rPr>
          <w:rFonts w:ascii="宋体" w:hAnsi="宋体" w:eastAsia="宋体"/>
          <w:sz w:val="24"/>
        </w:rPr>
        <w:t>（美）W.L.约利主编；李士绮，陈蕙萱译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（美）W.L.约利主编；李士绮，陈蕙萱译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本书出售、求购地址：https://www.jiaokey.com/book/detail/10072944.html</w:t>
      </w:r>
    </w:p>
    <w:p>
      <w:r>
        <w:t>更多相关图书推荐：https://www.jiaokey.com</w:t>
      </w:r>
    </w:p>
    <w:p>
      <w:r>
        <w:t>（美）W.L.约利主编；李士绮，陈蕙萱译 其他作品：https://www.jiaokey.com/tag/（美）W.L.约利主编；李士绮，陈蕙萱译.html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