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黄河下游凌汛</w:t>
      </w:r>
    </w:p>
    <w:p>
      <w:r>
        <w:rPr>
          <w:rFonts w:ascii="宋体" w:hAnsi="宋体" w:eastAsia="宋体"/>
          <w:sz w:val="24"/>
        </w:rPr>
        <w:t>黄河水利委员会工务处，清华大学水利工程系编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黄河下游凌汛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黄河水利委员会工务处，清华大学水利工程系编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本书出售、求购地址：https://www.jiaokey.com/book/detail/10092555.html</w:t>
      </w:r>
    </w:p>
    <w:p>
      <w:r>
        <w:t>更多相关图书推荐：https://www.jiaokey.com</w:t>
      </w:r>
    </w:p>
    <w:p>
      <w:r>
        <w:t>黄河水利委员会工务处，清华大学水利工程系编 其他作品：https://www.jiaokey.com/tag/黄河水利委员会工务处，清华大学水利工程系编.html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关键词搜索：https://www.jiaokey.com/tag/黄河下游凌汛.html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