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传热的基本原理</w:t>
      </w:r>
    </w:p>
    <w:p>
      <w:r>
        <w:rPr>
          <w:rFonts w:ascii="宋体" w:hAnsi="宋体" w:eastAsia="宋体"/>
          <w:sz w:val="24"/>
        </w:rPr>
        <w:t>（美）英克鲁佩勒（Incropera，F.P.），（美）戴威特（Dewitt，D.P.）著；葛新石等译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（美）英克鲁佩勒（Incropera，F.P.），（美）戴威特（Dewitt，D.P.）著；葛新石等译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本书出售、求购地址：https://www.jiaokey.com/book/detail/10095064.html</w:t>
      </w:r>
    </w:p>
    <w:p>
      <w:r>
        <w:t>更多相关图书推荐：https://www.jiaokey.com</w:t>
      </w:r>
    </w:p>
    <w:p>
      <w:r>
        <w:t>（美）英克鲁佩勒（Incropera，F.P.），（美）戴威特（Dewitt，D.P.）著；葛新石等译 其他作品：https://www.jiaokey.com/tag/（美）英克鲁佩勒（Incropera，F.P.），（美）戴威特（Dewitt，D.P.）著；葛新石等译.html</w:t>
      </w:r>
    </w:p>
    <w:p>
      <w:r>
        <w:t>合肥市：安徽教育出版社 出版图书：https://www.jiaokey.com/tag/合肥市：安徽教育出版社.html</w:t>
      </w:r>
    </w:p>
    <w:p>
      <w:r>
        <w:t>关键词搜索：https://www.jiaokey.com/tag/传热的基本原理.html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