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政府干预和市场经济——新古典宏观经济学和新凯恩斯主义经济学研究</w:t>
      </w:r>
    </w:p>
    <w:p>
      <w:r>
        <w:rPr>
          <w:rFonts w:ascii="宋体" w:hAnsi="宋体" w:eastAsia="宋体"/>
          <w:sz w:val="24"/>
        </w:rPr>
        <w:t>吴易风  王健  方松英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政府干预和市场经济——新古典宏观经济学和新凯恩斯主义经济学研究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  王健  方松英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本书出售、求购地址：https://www.jiaokey.com/book/detail/10102640.html</w:t>
      </w:r>
    </w:p>
    <w:p>
      <w:r>
        <w:t>更多相关图书推荐：https://www.jiaokey.com</w:t>
      </w:r>
    </w:p>
    <w:p>
      <w:r>
        <w:t>吴易风  王健  方松英 其他作品：https://www.jiaokey.com/tag/吴易风  王健  方松英.html</w:t>
      </w:r>
    </w:p>
    <w:p>
      <w:r>
        <w:t>商务印书馆 出版图书：https://www.jiaokey.com/tag/商务印书馆.html</w:t>
      </w:r>
    </w:p>
    <w:p>
      <w:r>
        <w:t>关键词搜索：https://www.jiaokey.com/tag/政府干预和市场经济——新古典宏观经济学和新凯恩斯主义经济学研究.html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