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行为学导论</w:t>
      </w:r>
    </w:p>
    <w:p>
      <w:r>
        <w:rPr>
          <w:rFonts w:ascii="宋体" w:hAnsi="宋体" w:eastAsia="宋体"/>
          <w:sz w:val="24"/>
        </w:rPr>
        <w:t>（联邦德国）伊梅尔曼（Immelmann，K.）著；马祖礼等译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（联邦德国）伊梅尔曼（Immelmann，K.）著；马祖礼等译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本书出售、求购地址：https://www.jiaokey.com/book/detail/10111022.html</w:t>
      </w:r>
    </w:p>
    <w:p>
      <w:r>
        <w:t>更多相关图书推荐：https://www.jiaokey.com</w:t>
      </w:r>
    </w:p>
    <w:p>
      <w:r>
        <w:t>（联邦德国）伊梅尔曼（Immelmann，K.）著；马祖礼等译 其他作品：https://www.jiaokey.com/tag/（联邦德国）伊梅尔曼（Immelmann，K.）著；马祖礼等译.html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关键词搜索：https://www.jiaokey.com/tag/行为学导论.html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