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当代中国马克思主义范畴论</w:t>
      </w:r>
    </w:p>
    <w:p>
      <w:r>
        <w:rPr>
          <w:rFonts w:ascii="宋体" w:hAnsi="宋体" w:eastAsia="宋体"/>
          <w:sz w:val="24"/>
        </w:rPr>
        <w:t>毕宪顺等著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当代中国马克思主义范畴论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毕宪顺等著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东营市：石油大学出版社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本书出售、求购地址：https://www.jiaokey.com/book/detail/10154526.html</w:t>
      </w:r>
    </w:p>
    <w:p>
      <w:r>
        <w:t>更多相关图书推荐：https://www.jiaokey.com</w:t>
      </w:r>
    </w:p>
    <w:p>
      <w:r>
        <w:t>毕宪顺等著 其他作品：https://www.jiaokey.com/tag/毕宪顺等著.html</w:t>
      </w:r>
    </w:p>
    <w:p>
      <w:r>
        <w:t>东营市：石油大学出版社 出版图书：https://www.jiaokey.com/tag/东营市：石油大学出版社.html</w:t>
      </w:r>
    </w:p>
    <w:p>
      <w:r>
        <w:t>关键词搜索：https://www.jiaokey.com/tag/当代中国马克思主义范畴论.html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