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威廉·白拉克传</w:t>
      </w:r>
    </w:p>
    <w:p>
      <w:r>
        <w:rPr>
          <w:rFonts w:ascii="宋体" w:hAnsi="宋体" w:eastAsia="宋体"/>
          <w:sz w:val="24"/>
        </w:rPr>
        <w:t>（德）尤塔·赛德尔（J.Seidel）著；李成毅，赵其昌译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威廉·白拉克传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（德）尤塔·赛德尔（J.Seidel）著；李成毅，赵其昌译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本书出售、求购地址：https://www.jiaokey.com/book/detail/10167077.html</w:t>
      </w:r>
    </w:p>
    <w:p>
      <w:r>
        <w:t>更多相关图书推荐：https://www.jiaokey.com</w:t>
      </w:r>
    </w:p>
    <w:p>
      <w:r>
        <w:t>（德）尤塔·赛德尔（J.Seidel）著；李成毅，赵其昌译 其他作品：https://www.jiaokey.com/tag/（德）尤塔·赛德尔（J.Seidel）著；李成毅，赵其昌译.html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关键词搜索：https://www.jiaokey.com/tag/威廉·白拉克传.html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