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采油化学剂应用指南</w:t>
      </w:r>
    </w:p>
    <w:p>
      <w:r>
        <w:rPr>
          <w:rFonts w:ascii="宋体" w:hAnsi="宋体" w:eastAsia="宋体"/>
          <w:sz w:val="24"/>
        </w:rPr>
        <w:t>（苏）易卜拉基莫夫（Ибрагимов，Г.З.），（苏）希萨穆季诺夫（Хисамутдинов，Н.И.）著；魏淑娟，孙明朗译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采油化学剂应用指南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（苏）易卜拉基莫夫（Ибрагимов，Г.З.），（苏）希萨穆季诺夫（Хисамутдинов，Н.И.）著；魏淑娟，孙明朗译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本书出售、求购地址：https://www.jiaokey.com/book/detail/10174615.html</w:t>
      </w:r>
    </w:p>
    <w:p>
      <w:r>
        <w:t>更多相关图书推荐：https://www.jiaokey.com</w:t>
      </w:r>
    </w:p>
    <w:p>
      <w:r>
        <w:t>（苏）易卜拉基莫夫（Ибрагимов，Г.З.），（苏）希萨穆季诺夫（Хисамутдинов，Н.И.）著；魏淑娟，孙明朗译 其他作品：https://www.jiaokey.com/tag/（苏）易卜拉基莫夫（Ибрагимов，Г.З.），（苏）希萨穆季诺夫（Хисамутдинов，Н.И.）著；魏淑娟，孙明朗译.html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关键词搜索：https://www.jiaokey.com/tag/采油化学剂应用指南.html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