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晶体管直流电压变换器的设计</w:t>
      </w:r>
    </w:p>
    <w:p>
      <w:r>
        <w:rPr>
          <w:rFonts w:ascii="宋体" w:hAnsi="宋体" w:eastAsia="宋体"/>
          <w:sz w:val="24"/>
        </w:rPr>
        <w:t>（苏）库兹明科，М.И.，（苏）西瓦柯夫，А.Р.著；孙琦译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晶体管直流电压变换器的设计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（苏）库兹明科，М.И.，（苏）西瓦柯夫，А.Р.著；孙琦译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本书出售、求购地址：https://www.jiaokey.com/book/detail/10179629.html</w:t>
      </w:r>
    </w:p>
    <w:p>
      <w:r>
        <w:t>更多相关图书推荐：https://www.jiaokey.com</w:t>
      </w:r>
    </w:p>
    <w:p>
      <w:r>
        <w:t>（苏）库兹明科，М.И.，（苏）西瓦柯夫，А.Р.著；孙琦译 其他作品：https://www.jiaokey.com/tag/（苏）库兹明科，М.И.，（苏）西瓦柯夫，А.Р.著；孙琦译.html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关键词搜索：https://www.jiaokey.com/tag/晶体管直流电压变换器的设计.html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