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燃气涡轮发动机气动热力学理论及其应用 下册</w:t>
      </w:r>
    </w:p>
    <w:p>
      <w:r>
        <w:rPr>
          <w:rFonts w:ascii="宋体" w:hAnsi="宋体" w:eastAsia="宋体"/>
          <w:sz w:val="24"/>
        </w:rPr>
        <w:t>（美）G.C.奥茨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燃气涡轮发动机气动热力学理论及其应用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（美）G.C.奥茨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本书出售、求购地址：https://www.jiaokey.com/book/detail/10187930.html</w:t>
      </w:r>
    </w:p>
    <w:p>
      <w:r>
        <w:t>更多相关图书推荐：https://www.jiaokey.com</w:t>
      </w:r>
    </w:p>
    <w:p>
      <w:r>
        <w:t>（美）G.C.奥茨 其他作品：https://www.jiaokey.com/tag/（美）G.C.奥茨.html</w:t>
      </w:r>
    </w:p>
    <w:p>
      <w:r>
        <w:t>关键词搜索：https://www.jiaokey.com/tag/燃气涡轮发动机气动热力学理论及其应用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