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关于《家庭、私有制和国家的起源》参考资料  3</w:t>
      </w:r>
    </w:p>
    <w:p>
      <w:r>
        <w:rPr>
          <w:rFonts w:ascii="宋体" w:hAnsi="宋体" w:eastAsia="宋体"/>
          <w:sz w:val="24"/>
        </w:rPr>
        <w:t>中共中央高级党校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关于《家庭、私有制和国家的起源》参考资料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本书出售、求购地址：https://www.jiaokey.com/book/detail/10218751.html</w:t>
      </w:r>
    </w:p>
    <w:p>
      <w:r>
        <w:t>更多相关图书推荐：https://www.jiaokey.com</w:t>
      </w:r>
    </w:p>
    <w:p>
      <w:r>
        <w:t>中共中央高级党校 其他作品：https://www.jiaokey.com/tag/中共中央高级党校.html</w:t>
      </w:r>
    </w:p>
    <w:p>
      <w:r>
        <w:t>关键词搜索：https://www.jiaokey.com/tag/关于《家庭、私有制和国家的起源》参考资料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