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振动中的反问题</w:t>
      </w:r>
    </w:p>
    <w:p>
      <w:r>
        <w:rPr>
          <w:rFonts w:ascii="宋体" w:hAnsi="宋体" w:eastAsia="宋体"/>
          <w:sz w:val="24"/>
        </w:rPr>
        <w:t>（加）格拉德威尔（Gladwell，G.M.L.）著；王大钧，何北昌译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振动中的反问题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（加）格拉德威尔（Gladwell，G.M.L.）著；王大钧，何北昌译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本书出售、求购地址：https://www.jiaokey.com/book/detail/10237017.html</w:t>
      </w:r>
    </w:p>
    <w:p>
      <w:r>
        <w:t>更多相关图书推荐：https://www.jiaokey.com</w:t>
      </w:r>
    </w:p>
    <w:p>
      <w:r>
        <w:t>（加）格拉德威尔（Gladwell，G.M.L.）著；王大钧，何北昌译 其他作品：https://www.jiaokey.com/tag/（加）格拉德威尔（Gladwell，G.M.L.）著；王大钧，何北昌译.html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关键词搜索：https://www.jiaokey.com/tag/振动中的反问题.html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