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俄国外交政策的一世纪  1814-1914</w:t>
      </w:r>
    </w:p>
    <w:p>
      <w:r>
        <w:rPr>
          <w:rFonts w:ascii="宋体" w:hAnsi="宋体" w:eastAsia="宋体"/>
          <w:sz w:val="24"/>
        </w:rPr>
        <w:t>（美）巴巴拉·杰拉维奇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俄国外交政策的一世纪  1814-1914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（美）巴巴拉·杰拉维奇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本书出售、求购地址：https://www.jiaokey.com/book/detail/10241286.html</w:t>
      </w:r>
    </w:p>
    <w:p>
      <w:r>
        <w:t>更多相关图书推荐：https://www.jiaokey.com</w:t>
      </w:r>
    </w:p>
    <w:p>
      <w:r>
        <w:t>（美）巴巴拉·杰拉维奇 其他作品：https://www.jiaokey.com/tag/（美）巴巴拉·杰拉维奇.html</w:t>
      </w:r>
    </w:p>
    <w:p>
      <w:r>
        <w:t>关键词搜索：https://www.jiaokey.com/tag/俄国外交政策的一世纪  1814-1914.html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