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  （鸦片战争至辛亥革命时期1840-1911）</w:t>
      </w:r>
    </w:p>
    <w:p>
      <w:r>
        <w:rPr>
          <w:rFonts w:ascii="宋体" w:hAnsi="宋体" w:eastAsia="宋体"/>
          <w:sz w:val="24"/>
        </w:rPr>
        <w:t>王绍坊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  （鸦片战争至辛亥革命时期1840-1911）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本书出售、求购地址：https://www.jiaokey.com/book/detail/10241608.html</w:t>
      </w:r>
    </w:p>
    <w:p>
      <w:r>
        <w:t>更多相关图书推荐：https://www.jiaokey.com</w:t>
      </w:r>
    </w:p>
    <w:p>
      <w:r>
        <w:t>王绍坊 其他作品：https://www.jiaokey.com/tag/王绍坊.html</w:t>
      </w:r>
    </w:p>
    <w:p>
      <w:r>
        <w:t>河南人民出版社 出版图书：https://www.jiaokey.com/tag/河南人民出版社.html</w:t>
      </w:r>
    </w:p>
    <w:p>
      <w:r>
        <w:t>关键词搜索：https://www.jiaokey.com/tag/中国外交史  （鸦片战争至辛亥革命时期1840-1911）.html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