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第四卷  第二次世界大战年代的外交活动  （上册）</w:t>
      </w:r>
    </w:p>
    <w:p>
      <w:r>
        <w:rPr>
          <w:rFonts w:ascii="宋体" w:hAnsi="宋体" w:eastAsia="宋体"/>
          <w:sz w:val="24"/>
        </w:rPr>
        <w:t>С.А.戈尼昂斯基、伊·Н.泽姆斯科夫、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第四卷  第二次世界大战年代的外交活动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С.А.戈尼昂斯基、伊·Н.泽姆斯科夫、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本书出售、求购地址：https://www.jiaokey.com/book/detail/10242230.html</w:t>
      </w:r>
    </w:p>
    <w:p>
      <w:r>
        <w:t>更多相关图书推荐：https://www.jiaokey.com</w:t>
      </w:r>
    </w:p>
    <w:p>
      <w:r>
        <w:t>С.А.戈尼昂斯基、伊·Н.泽姆斯科夫、 其他作品：https://www.jiaokey.com/tag/С.А.戈尼昂斯基、伊·Н.泽姆斯科夫、.html</w:t>
      </w:r>
    </w:p>
    <w:p>
      <w:r>
        <w:t>关键词搜索：https://www.jiaokey.com/tag/外交史  第四卷  第二次世界大战年代的外交活动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