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战士文库  黑板报墙报技法</w:t>
      </w:r>
    </w:p>
    <w:p>
      <w:r>
        <w:rPr>
          <w:rFonts w:ascii="宋体" w:hAnsi="宋体" w:eastAsia="宋体"/>
          <w:sz w:val="24"/>
        </w:rPr>
        <w:t>郑春龙等编著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战士文库  黑板报墙报技法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本书出售、求购地址：https://www.jiaokey.com/book/detail/10246597.html</w:t>
      </w:r>
    </w:p>
    <w:p>
      <w:r>
        <w:t>更多相关图书推荐：https://www.jiaokey.com</w:t>
      </w:r>
    </w:p>
    <w:p>
      <w:r>
        <w:t>郑春龙等编著 其他作品：https://www.jiaokey.com/tag/郑春龙等编著.html</w:t>
      </w:r>
    </w:p>
    <w:p>
      <w:r>
        <w:t>关键词搜索：https://www.jiaokey.com/tag/战士文库  黑板报墙报技法.html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