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电子管计算基础</w:t>
      </w:r>
    </w:p>
    <w:p>
      <w:r>
        <w:rPr>
          <w:rFonts w:ascii="宋体" w:hAnsi="宋体" w:eastAsia="宋体"/>
          <w:sz w:val="24"/>
        </w:rPr>
        <w:t>（苏）卡次曼（Ю.А.Кацман）著；南京工学院无线电工程系电子管教研组、离子管教研组译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电子管计算基础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（苏）卡次曼（Ю.А.Кацман）著；南京工学院无线电工程系电子管教研组、离子管教研组译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本书出售、求购地址：https://www.jiaokey.com/book/detail/10249516.html</w:t>
      </w:r>
    </w:p>
    <w:p>
      <w:r>
        <w:t>更多相关图书推荐：https://www.jiaokey.com</w:t>
      </w:r>
    </w:p>
    <w:p>
      <w:r>
        <w:t>（苏）卡次曼（Ю.А.Кацман）著；南京工学院无线电工程系电子管教研组、离子管教研组译 其他作品：https://www.jiaokey.com/tag/（苏）卡次曼（Ю.А.Кацман）著；南京工学院无线电工程系电子管教研组、离子管教研组译.html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关键词搜索：https://www.jiaokey.com/tag/电子管计算基础.html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