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印度尼西亚历史</w:t>
      </w:r>
    </w:p>
    <w:p>
      <w:r>
        <w:rPr>
          <w:rFonts w:ascii="宋体" w:hAnsi="宋体" w:eastAsia="宋体"/>
          <w:sz w:val="24"/>
        </w:rPr>
        <w:t>（澳）梅·加·李克莱弗斯著  周南京译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（澳）梅·加·李克莱弗斯著  周南京译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本书出售、求购地址：https://www.jiaokey.com/book/detail/10252131.html</w:t>
      </w:r>
    </w:p>
    <w:p>
      <w:r>
        <w:t>更多相关图书推荐：https://www.jiaokey.com</w:t>
      </w:r>
    </w:p>
    <w:p>
      <w:r>
        <w:t>（澳）梅·加·李克莱弗斯著  周南京译 其他作品：https://www.jiaokey.com/tag/（澳）梅·加·李克莱弗斯著  周南京译.html</w:t>
      </w:r>
    </w:p>
    <w:p>
      <w:r>
        <w:t>商务印书馆 出版图书：https://www.jiaokey.com/tag/商务印书馆.html</w:t>
      </w:r>
    </w:p>
    <w:p>
      <w:r>
        <w:t>关键词搜索：https://www.jiaokey.com/tag/印度尼西亚历史.html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