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人类·发展·前景·抉择</w:t>
      </w:r>
    </w:p>
    <w:p>
      <w:r>
        <w:rPr>
          <w:rFonts w:ascii="宋体" w:hAnsi="宋体" w:eastAsia="宋体"/>
          <w:sz w:val="24"/>
        </w:rPr>
        <w:t>邹平，胡鞍钢著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人类·发展·前景·抉择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邹平，胡鞍钢著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本书出售、求购地址：https://www.jiaokey.com/book/detail/10271561.html</w:t>
      </w:r>
    </w:p>
    <w:p>
      <w:r>
        <w:t>更多相关图书推荐：https://www.jiaokey.com</w:t>
      </w:r>
    </w:p>
    <w:p>
      <w:r>
        <w:t>邹平，胡鞍钢著 其他作品：https://www.jiaokey.com/tag/邹平，胡鞍钢著.html</w:t>
      </w:r>
    </w:p>
    <w:p>
      <w:r>
        <w:t>学术书刊出版社 出版图书：https://www.jiaokey.com/tag/学术书刊出版社.html</w:t>
      </w:r>
    </w:p>
    <w:p>
      <w:r>
        <w:t>关键词搜索：https://www.jiaokey.com/tag/人类·发展·前景·抉择.html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