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地震空区的物理意义和震源系统的无标度性</w:t>
      </w:r>
    </w:p>
    <w:p>
      <w:r>
        <w:rPr>
          <w:rFonts w:ascii="宋体" w:hAnsi="宋体" w:eastAsia="宋体"/>
          <w:sz w:val="24"/>
        </w:rPr>
        <w:t>顾浩鼎，陈运泰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地震空区的物理意义和震源系统的无标度性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顾浩鼎，陈运泰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本书出售、求购地址：https://www.jiaokey.com/book/detail/10274409.html</w:t>
      </w:r>
    </w:p>
    <w:p>
      <w:r>
        <w:t>更多相关图书推荐：https://www.jiaokey.com</w:t>
      </w:r>
    </w:p>
    <w:p>
      <w:r>
        <w:t>顾浩鼎，陈运泰 其他作品：https://www.jiaokey.com/tag/顾浩鼎，陈运泰.html</w:t>
      </w:r>
    </w:p>
    <w:p>
      <w:r>
        <w:t>关键词搜索：https://www.jiaokey.com/tag/地震空区的物理意义和震源系统的无标度性.html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