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三级B 微机系统基础知识</w:t>
      </w:r>
    </w:p>
    <w:p>
      <w:r>
        <w:rPr>
          <w:rFonts w:ascii="宋体" w:hAnsi="宋体" w:eastAsia="宋体"/>
          <w:sz w:val="24"/>
        </w:rPr>
        <w:t>李大友主编；薛宗祥，王志新编著；全国高等学校计算机教育研究会教材与课程建设委员会组编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三级B 微机系统基础知识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李大友主编；薛宗祥，王志新编著；全国高等学校计算机教育研究会教材与课程建设委员会组编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本书出售、求购地址：https://www.jiaokey.com/book/detail/10279769.html</w:t>
      </w:r>
    </w:p>
    <w:p>
      <w:r>
        <w:t>更多相关图书推荐：https://www.jiaokey.com</w:t>
      </w:r>
    </w:p>
    <w:p>
      <w:r>
        <w:t>李大友主编；薛宗祥，王志新编著；全国高等学校计算机教育研究会教材与课程建设委员会组编 其他作品：https://www.jiaokey.com/tag/李大友主编；薛宗祥，王志新编著；全国高等学校计算机教育研究会教材与课程建设委员会组编.html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三级B 微机系统基础知识.html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