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模式识别及其应用</w:t>
      </w:r>
    </w:p>
    <w:p>
      <w:r>
        <w:rPr>
          <w:rFonts w:ascii="宋体" w:hAnsi="宋体" w:eastAsia="宋体"/>
          <w:sz w:val="24"/>
        </w:rPr>
        <w:t>傅京孙著；戴汝为，胡启恒翻译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傅京孙著；戴汝为，胡启恒翻译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本书出售、求购地址：https://www.jiaokey.com/book/detail/10279897.html</w:t>
      </w:r>
    </w:p>
    <w:p>
      <w:r>
        <w:t>更多相关图书推荐：https://www.jiaokey.com</w:t>
      </w:r>
    </w:p>
    <w:p>
      <w:r>
        <w:t>傅京孙著；戴汝为，胡启恒翻译 其他作品：https://www.jiaokey.com/tag/傅京孙著；戴汝为，胡启恒翻译.html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关键词搜索：https://www.jiaokey.com/tag/模式识别及其应用.html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