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亚洲的未来</w:t>
      </w:r>
    </w:p>
    <w:p>
      <w:r>
        <w:rPr>
          <w:rFonts w:ascii="宋体" w:hAnsi="宋体" w:eastAsia="宋体"/>
          <w:sz w:val="24"/>
        </w:rPr>
        <w:t>（美）罗伯特·A·斯卡拉皮诺著；俞源，顾德欣，曹光荣译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（美）罗伯特·A·斯卡拉皮诺著；俞源，顾德欣，曹光荣译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本书出售、求购地址：https://www.jiaokey.com/book/detail/10284293.html</w:t>
      </w:r>
    </w:p>
    <w:p>
      <w:r>
        <w:t>更多相关图书推荐：https://www.jiaokey.com</w:t>
      </w:r>
    </w:p>
    <w:p>
      <w:r>
        <w:t>（美）罗伯特·A·斯卡拉皮诺著；俞源，顾德欣，曹光荣译 其他作品：https://www.jiaokey.com/tag/（美）罗伯特·A·斯卡拉皮诺著；俞源，顾德欣，曹光荣译.html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关键词搜索：https://www.jiaokey.com/tag/亚洲的未来.html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