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欧洲经济共同体和非加太公约  第三个洛美公约</w:t>
      </w:r>
    </w:p>
    <w:p>
      <w:r>
        <w:rPr>
          <w:rFonts w:ascii="宋体" w:hAnsi="宋体" w:eastAsia="宋体"/>
          <w:sz w:val="24"/>
        </w:rPr>
        <w:t>杨光，王智猛，王惠等；译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欧洲经济共同体和非加太公约  第三个洛美公约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杨光，王智猛，王惠等；译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中国社会科学院西亚非洲研究所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本书出售、求购地址：https://www.jiaokey.com/book/detail/10285441.html</w:t>
      </w:r>
    </w:p>
    <w:p>
      <w:r>
        <w:t>更多相关图书推荐：https://www.jiaokey.com</w:t>
      </w:r>
    </w:p>
    <w:p>
      <w:r>
        <w:t>杨光，王智猛，王惠等；译 其他作品：https://www.jiaokey.com/tag/杨光，王智猛，王惠等；译.html</w:t>
      </w:r>
    </w:p>
    <w:p>
      <w:r>
        <w:t>中国社会科学院西亚非洲研究所 出版图书：https://www.jiaokey.com/tag/中国社会科学院西亚非洲研究所.html</w:t>
      </w:r>
    </w:p>
    <w:p>
      <w:r>
        <w:t>关键词搜索：https://www.jiaokey.com/tag/欧洲经济共同体和非加太公约  第三个洛美公约.html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