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书名：匈牙利、南斯拉夫、罗马尼亚、波兰经济法规</w:t>
      </w:r>
    </w:p>
    <w:p>
      <w:r>
        <w:t>作者：机械工业部科学技术情报研究所综合情报研究室编</w:t>
      </w:r>
    </w:p>
    <w:p>
      <w:r>
        <w:t>出版社：北京：机械工业出版社</w:t>
      </w:r>
    </w:p>
    <w:p>
      <w:r>
        <w:t>出版日期：1987.04</w:t>
      </w:r>
    </w:p>
    <w:p>
      <w:r>
        <w:t>总页数：379</w:t>
      </w:r>
    </w:p>
    <w:p>
      <w:r>
        <w:t>更多请访问教客网: www.jiaokey.com</w:t>
      </w:r>
    </w:p>
    <w:p>
      <w:r>
        <w:t>匈牙利、南斯拉夫、罗马尼亚、波兰经济法规 评论地址：https://www.jiaokey.com/book/detail/10286672.html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