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高含沙水流运动</w:t>
      </w:r>
    </w:p>
    <w:p>
      <w:r>
        <w:rPr>
          <w:rFonts w:ascii="宋体" w:hAnsi="宋体" w:eastAsia="宋体"/>
          <w:sz w:val="24"/>
        </w:rPr>
        <w:t>清华大学水利系泥沙研究室，钱宁主编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高含沙水流运动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清华大学水利系泥沙研究室，钱宁主编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本书出售、求购地址：https://www.jiaokey.com/book/detail/10299518.html</w:t>
      </w:r>
    </w:p>
    <w:p>
      <w:r>
        <w:t>更多相关图书推荐：https://www.jiaokey.com</w:t>
      </w:r>
    </w:p>
    <w:p>
      <w:r>
        <w:t>清华大学水利系泥沙研究室，钱宁主编 其他作品：https://www.jiaokey.com/tag/清华大学水利系泥沙研究室，钱宁主编.html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关键词搜索：https://www.jiaokey.com/tag/高含沙水流运动.html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