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膜生理学纲要</w:t>
      </w:r>
    </w:p>
    <w:p>
      <w:r>
        <w:rPr>
          <w:rFonts w:ascii="宋体" w:hAnsi="宋体" w:eastAsia="宋体"/>
          <w:sz w:val="24"/>
        </w:rPr>
        <w:t>（美）S.G.舒尔茨著；王子栋，凌少琏译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膜生理学纲要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（美）S.G.舒尔茨著；王子栋，凌少琏译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本书出售、求购地址：https://www.jiaokey.com/book/detail/10312933.html</w:t>
      </w:r>
    </w:p>
    <w:p>
      <w:r>
        <w:t>更多相关图书推荐：https://www.jiaokey.com</w:t>
      </w:r>
    </w:p>
    <w:p>
      <w:r>
        <w:t>（美）S.G.舒尔茨著；王子栋，凌少琏译 其他作品：https://www.jiaokey.com/tag/（美）S.G.舒尔茨著；王子栋，凌少琏译.html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关键词搜索：https://www.jiaokey.com/tag/膜生理学纲要.html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