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21世纪：国有商业银行创新与发展</w:t>
      </w:r>
    </w:p>
    <w:p>
      <w:r>
        <w:rPr>
          <w:rFonts w:ascii="宋体" w:hAnsi="宋体" w:eastAsia="宋体"/>
          <w:sz w:val="24"/>
        </w:rPr>
        <w:t>郑晓东 张志和 许文建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21世纪：国有商业银行创新与发展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郑晓东 张志和 许文建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本书出售、求购地址：https://www.jiaokey.com/book/detail/10322396.html</w:t>
      </w:r>
    </w:p>
    <w:p>
      <w:r>
        <w:t>更多相关图书推荐：https://www.jiaokey.com</w:t>
      </w:r>
    </w:p>
    <w:p>
      <w:r>
        <w:t>郑晓东 张志和 许文建 其他作品：https://www.jiaokey.com/tag/郑晓东 张志和 许文建.html</w:t>
      </w:r>
    </w:p>
    <w:p>
      <w:r>
        <w:t>关键词搜索：https://www.jiaokey.com/tag/21世纪：国有商业银行创新与发展.html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