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新刑法释论</w:t>
      </w:r>
    </w:p>
    <w:p>
      <w:r>
        <w:rPr>
          <w:rFonts w:ascii="宋体" w:hAnsi="宋体" w:eastAsia="宋体"/>
          <w:sz w:val="24"/>
        </w:rPr>
        <w:t>陈广君，刘海涛主编；全国人大法制工作委员会编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陈广君，刘海涛主编；全国人大法制工作委员会编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本书出售、求购地址：https://www.jiaokey.com/book/detail/10344451.html</w:t>
      </w:r>
    </w:p>
    <w:p>
      <w:r>
        <w:t>更多相关图书推荐：https://www.jiaokey.com</w:t>
      </w:r>
    </w:p>
    <w:p>
      <w:r>
        <w:t>陈广君，刘海涛主编；全国人大法制工作委员会编 其他作品：https://www.jiaokey.com/tag/陈广君，刘海涛主编；全国人大法制工作委员会编.html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关键词搜索：https://www.jiaokey.com/tag/新刑法释论.html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