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国际百越文化研究</w:t>
      </w:r>
    </w:p>
    <w:p>
      <w:r>
        <w:rPr>
          <w:rFonts w:ascii="宋体" w:hAnsi="宋体" w:eastAsia="宋体"/>
          <w:sz w:val="24"/>
        </w:rPr>
        <w:t>浙江省社会科学院国际百越文化研究中心，中国百越民族史研究会编；魏桥主编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国际百越文化研究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浙江省社会科学院国际百越文化研究中心，中国百越民族史研究会编；魏桥主编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本书出售、求购地址：https://www.jiaokey.com/book/detail/10356596.html</w:t>
      </w:r>
    </w:p>
    <w:p>
      <w:r>
        <w:t>更多相关图书推荐：https://www.jiaokey.com</w:t>
      </w:r>
    </w:p>
    <w:p>
      <w:r>
        <w:t>浙江省社会科学院国际百越文化研究中心，中国百越民族史研究会编；魏桥主编 其他作品：https://www.jiaokey.com/tag/浙江省社会科学院国际百越文化研究中心，中国百越民族史研究会编；魏桥主编.html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关键词搜索：https://www.jiaokey.com/tag/国际百越文化研究.html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