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海湾战争与武器装备  第十一部分  从海湾战争看当代化学战攻防装备及留给我们的思考</w:t>
      </w:r>
    </w:p>
    <w:p>
      <w:r>
        <w:rPr>
          <w:rFonts w:ascii="宋体" w:hAnsi="宋体" w:eastAsia="宋体"/>
          <w:sz w:val="24"/>
        </w:rPr>
        <w:t>郎宗亨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海湾战争与武器装备  第十一部分  从海湾战争看当代化学战攻防装备及留给我们的思考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郎宗亨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本书出售、求购地址：https://www.jiaokey.com/book/detail/10385259.html</w:t>
      </w:r>
    </w:p>
    <w:p>
      <w:r>
        <w:t>更多相关图书推荐：https://www.jiaokey.com</w:t>
      </w:r>
    </w:p>
    <w:p>
      <w:r>
        <w:t>郎宗亨 其他作品：https://www.jiaokey.com/tag/郎宗亨.html</w:t>
      </w:r>
    </w:p>
    <w:p>
      <w:r>
        <w:t>关键词搜索：https://www.jiaokey.com/tag/海湾战争与武器装备  第十一部分  从海湾战争看当代化学战攻防装备及留给我们的思考.html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