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股票证券交易要诀</w:t>
      </w:r>
    </w:p>
    <w:p>
      <w:r>
        <w:rPr>
          <w:rFonts w:ascii="宋体" w:hAnsi="宋体" w:eastAsia="宋体"/>
          <w:sz w:val="24"/>
        </w:rPr>
        <w:t>（美）路易斯·恩格尔，（美）布伦丹·博伊德著；倪克勤，曾令富译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股票证券交易要诀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（美）路易斯·恩格尔，（美）布伦丹·博伊德著；倪克勤，曾令富译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本书出售、求购地址：https://www.jiaokey.com/book/detail/10397113.html</w:t>
      </w:r>
    </w:p>
    <w:p>
      <w:r>
        <w:t>更多相关图书推荐：https://www.jiaokey.com</w:t>
      </w:r>
    </w:p>
    <w:p>
      <w:r>
        <w:t>（美）路易斯·恩格尔，（美）布伦丹·博伊德著；倪克勤，曾令富译 其他作品：https://www.jiaokey.com/tag/（美）路易斯·恩格尔，（美）布伦丹·博伊德著；倪克勤，曾令富译.html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关键词搜索：https://www.jiaokey.com/tag/股票证券交易要诀.html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