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书名：主权在民 Vs“朕即国家” 解读卢梭《社会契约论》</w:t>
      </w:r>
    </w:p>
    <w:p>
      <w:r>
        <w:t>作者:李平沤著</w:t>
      </w:r>
    </w:p>
    <w:p>
      <w:r>
        <w:t>出版社:济南：山东人民出版社</w:t>
      </w:r>
    </w:p>
    <w:p>
      <w:r>
        <w:t>出版日期：2001</w:t>
      </w:r>
    </w:p>
    <w:p>
      <w:r>
        <w:t>总页数：200</w:t>
      </w:r>
    </w:p>
    <w:p>
      <w:r>
        <w:t>更多请访问教客网:www.jiaokey.com</w:t>
      </w:r>
    </w:p>
    <w:p>
      <w:r>
        <w:t>主权在民 Vs“朕即国家” 解读卢梭《社会契约论》评论地址：https://www.jiaokey.com/book/detail/10406314.html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