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  揭开月亮的面纱</w:t>
      </w:r>
    </w:p>
    <w:p>
      <w:r>
        <w:rPr>
          <w:rFonts w:ascii="宋体" w:hAnsi="宋体" w:eastAsia="宋体"/>
          <w:sz w:val="24"/>
        </w:rPr>
        <w:t>（法）Jean-Piere Maury著；金志平译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  揭开月亮的面纱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（法）Jean-Piere Maury著；金志平译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上海：上海书店出版社；上海世纪出版集团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本书出售、求购地址：https://www.jiaokey.com/book/detail/10406486.html</w:t>
      </w:r>
    </w:p>
    <w:p>
      <w:r>
        <w:t>更多相关图书推荐：https://www.jiaokey.com</w:t>
      </w:r>
    </w:p>
    <w:p>
      <w:r>
        <w:t>（法）Jean-Piere Maury著；金志平译 其他作品：https://www.jiaokey.com/tag/（法）Jean-Piere Maury著；金志平译.html</w:t>
      </w:r>
    </w:p>
    <w:p>
      <w:r>
        <w:t>上海：上海书店出版社；上海世纪出版集团 出版图书：https://www.jiaokey.com/tag/上海：上海书店出版社；上海世纪出版集团.html</w:t>
      </w:r>
    </w:p>
    <w:p>
      <w:r>
        <w:t>关键词搜索：https://www.jiaokey.com/tag/伽利略  揭开月亮的面纱.html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