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书名：古典诗意  赤子情怀  叶大春论</w:t>
      </w:r>
    </w:p>
    <w:p>
      <w:r>
        <w:t>作者：梁艳萍著</w:t>
      </w:r>
    </w:p>
    <w:p>
      <w:r>
        <w:t>出版社：武汉：湖北人民出版社</w:t>
      </w:r>
    </w:p>
    <w:p>
      <w:r>
        <w:t>出版日期：2000.11</w:t>
      </w:r>
    </w:p>
    <w:p>
      <w:r>
        <w:t>总页数：213</w:t>
      </w:r>
    </w:p>
    <w:p>
      <w:r>
        <w:t>更多请访问教客网: www.jiaokey.com</w:t>
      </w:r>
    </w:p>
    <w:p>
      <w:r>
        <w:t>古典诗意  赤子情怀  叶大春论 评论地址：https://www.jiaokey.com/book/detail/10406875.html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