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书名：金属切削机床的动态特性</w:t>
      </w:r>
    </w:p>
    <w:p>
      <w:r>
        <w:t>作者：（联邦德国）韦克（Weck，M.），（联邦德国）泰佩尔（Teipel，K.）著；张慧聪，李兴福译</w:t>
      </w:r>
    </w:p>
    <w:p>
      <w:r>
        <w:t>出版社：北京：机械工业出版社</w:t>
      </w:r>
    </w:p>
    <w:p>
      <w:r>
        <w:t>出版日期：1985.11</w:t>
      </w:r>
    </w:p>
    <w:p>
      <w:r>
        <w:t>总页数：225</w:t>
      </w:r>
    </w:p>
    <w:p>
      <w:r>
        <w:t>更多请访问教客网: www.jiaokey.com</w:t>
      </w:r>
    </w:p>
    <w:p>
      <w:r>
        <w:t>金属切削机床的动态特性 评论地址：https://www.jiaokey.com/book/detail/10444647.html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