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一个革命根据地的成长  抗日战争和解放战争时期的晋冀鲁豫边区概况</w:t>
      </w:r>
    </w:p>
    <w:p>
      <w:r>
        <w:rPr>
          <w:rFonts w:ascii="宋体" w:hAnsi="宋体" w:eastAsia="宋体"/>
          <w:sz w:val="24"/>
        </w:rPr>
        <w:t>齐武编著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一个革命根据地的成长  抗日战争和解放战争时期的晋冀鲁豫边区概况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本书出售、求购地址：https://www.jiaokey.com/book/detail/10446752.html</w:t>
      </w:r>
    </w:p>
    <w:p>
      <w:r>
        <w:t>更多相关图书推荐：https://www.jiaokey.com</w:t>
      </w:r>
    </w:p>
    <w:p>
      <w:r>
        <w:t>齐武编著 其他作品：https://www.jiaokey.com/tag/齐武编著.html</w:t>
      </w:r>
    </w:p>
    <w:p>
      <w:r>
        <w:t>北京：北京人民出版社 出版图书：https://www.jiaokey.com/tag/北京：北京人民出版社.html</w:t>
      </w:r>
    </w:p>
    <w:p>
      <w:r>
        <w:t>关键词搜索：https://www.jiaokey.com/tag/一个革命根据地的成长  抗日战争和解放战争时期的晋冀鲁豫边区概况.html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