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论经济“奇迹”  法兰西学院教程</w:t>
      </w:r>
    </w:p>
    <w:p>
      <w:r>
        <w:rPr>
          <w:rFonts w:ascii="宋体" w:hAnsi="宋体" w:eastAsia="宋体"/>
          <w:sz w:val="24"/>
        </w:rPr>
        <w:t>（法）阿兰·佩雷菲特（Alain Peyrefitte）著；朱秋卓，杨祖功译（法兰西科学院）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论经济“奇迹”  法兰西学院教程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（法）阿兰·佩雷菲特（Alain Peyrefitte）著；朱秋卓，杨祖功译（法兰西科学院）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本书出售、求购地址：https://www.jiaokey.com/book/detail/10449502.html</w:t>
      </w:r>
    </w:p>
    <w:p>
      <w:r>
        <w:t>更多相关图书推荐：https://www.jiaokey.com</w:t>
      </w:r>
    </w:p>
    <w:p>
      <w:r>
        <w:t>（法）阿兰·佩雷菲特（Alain Peyrefitte）著；朱秋卓，杨祖功译（法兰西科学院） 其他作品：https://www.jiaokey.com/tag/（法）阿兰·佩雷菲特（Alain Peyrefitte）著；朱秋卓，杨祖功译（法兰西科学院）.html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关键词搜索：https://www.jiaokey.com/tag/论经济“奇迹”  法兰西学院教程.html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