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</w:t>
      </w:r>
    </w:p>
    <w:p>
      <w:r>
        <w:rPr>
          <w:rFonts w:ascii="宋体" w:hAnsi="宋体" w:eastAsia="宋体"/>
          <w:sz w:val="24"/>
        </w:rPr>
        <w:t>（春秋）左丘明原著；吕岗，青叶主编；孔祥梅等撰稿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（春秋）左丘明原著；吕岗，青叶主编；孔祥梅等撰稿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本书出售、求购地址：https://www.jiaokey.com/book/detail/10509412.html</w:t>
      </w:r>
    </w:p>
    <w:p>
      <w:r>
        <w:t>更多相关图书推荐：https://www.jiaokey.com</w:t>
      </w:r>
    </w:p>
    <w:p>
      <w:r>
        <w:t>（春秋）左丘明原著；吕岗，青叶主编；孔祥梅等撰稿 其他作品：https://www.jiaokey.com/tag/（春秋）左丘明原著；吕岗，青叶主编；孔祥梅等撰稿.html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关键词搜索：https://www.jiaokey.com/tag/左传故事.html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