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疑难杂病验方</w:t>
      </w:r>
    </w:p>
    <w:p>
      <w:r>
        <w:rPr>
          <w:rFonts w:ascii="宋体" w:hAnsi="宋体" w:eastAsia="宋体"/>
          <w:sz w:val="24"/>
        </w:rPr>
        <w:t>余符初编著；吴湘泉编著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余符初编著；吴湘泉编著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本书出售、求购地址：https://www.jiaokey.com/book/detail/10522183.html</w:t>
      </w:r>
    </w:p>
    <w:p>
      <w:r>
        <w:t>更多相关图书推荐：https://www.jiaokey.com</w:t>
      </w:r>
    </w:p>
    <w:p>
      <w:r>
        <w:t>余符初编著；吴湘泉编著 其他作品：https://www.jiaokey.com/tag/余符初编著；吴湘泉编著.html</w:t>
      </w:r>
    </w:p>
    <w:p>
      <w:r>
        <w:t>震旦图书公司 出版图书：https://www.jiaokey.com/tag/震旦图书公司.html</w:t>
      </w:r>
    </w:p>
    <w:p>
      <w:r>
        <w:t>关键词搜索：https://www.jiaokey.com/tag/疑难杂病验方.html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