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DISJUNCTIONS AND VICARISMS IN THE UMBILICARIACEAE（ASCOMYCOTINA）</w:t>
      </w:r>
    </w:p>
    <w:p>
      <w:r>
        <w:rPr>
          <w:rFonts w:ascii="宋体" w:hAnsi="宋体" w:eastAsia="宋体"/>
          <w:sz w:val="24"/>
        </w:rPr>
        <w:t>Wei Jiang-chun  Lev G.BIAZROV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DISJUNCTIONS AND VICARISMS IN THE UMBILICARIACEAE（ASCOMYCOTINA）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Jiang-chun  Lev G.BIAZROV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本书出售、求购地址：https://www.jiaokey.com/book/detail/10545720.html</w:t>
      </w:r>
    </w:p>
    <w:p>
      <w:r>
        <w:t>更多相关图书推荐：https://www.jiaokey.com</w:t>
      </w:r>
    </w:p>
    <w:p>
      <w:r>
        <w:t>Wei Jiang-chun  Lev G.BIAZROV 其他作品：https://www.jiaokey.com/tag/Wei Jiang-chun  Lev G.BIAZROV.html</w:t>
      </w:r>
    </w:p>
    <w:p>
      <w:r>
        <w:t>关键词搜索：https://www.jiaokey.com/tag/SOME DISJUNCTIONS AND VICARISMS IN THE UMBILICARIACEAE（ASCOMYCOTINA）.html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