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第158册  此土著述  48</w:t>
      </w:r>
    </w:p>
    <w:p>
      <w:r>
        <w:rPr>
          <w:rFonts w:ascii="宋体" w:hAnsi="宋体" w:eastAsia="宋体"/>
          <w:sz w:val="24"/>
        </w:rPr>
        <w:t>本公司编辑部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第158册  此土著述  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本公司编辑部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传正有限公司乾隆版大藏经刊印处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本书出售、求购地址：https://www.jiaokey.com/book/detail/10649745.html</w:t>
      </w:r>
    </w:p>
    <w:p>
      <w:r>
        <w:t>更多相关图书推荐：https://www.jiaokey.com</w:t>
      </w:r>
    </w:p>
    <w:p>
      <w:r>
        <w:t>本公司编辑部 其他作品：https://www.jiaokey.com/tag/本公司编辑部.html</w:t>
      </w:r>
    </w:p>
    <w:p>
      <w:r>
        <w:t>传正有限公司乾隆版大藏经刊印处 出版图书：https://www.jiaokey.com/tag/传正有限公司乾隆版大藏经刊印处.html</w:t>
      </w:r>
    </w:p>
    <w:p>
      <w:r>
        <w:t>关键词搜索：https://www.jiaokey.com/tag/乾隆大藏经  第158册  此土著述  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