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中亚塔吉克史（上古—十九世纪上半叶）</w:t>
      </w:r>
    </w:p>
    <w:p>
      <w:r>
        <w:rPr>
          <w:rFonts w:ascii="宋体" w:hAnsi="宋体" w:eastAsia="宋体"/>
          <w:sz w:val="24"/>
        </w:rPr>
        <w:t>（苏）в·г·加富罗夫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中亚塔吉克史（上古—十九世纪上半叶）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（苏）в·г·加富罗夫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本书出售、求购地址：https://www.jiaokey.com/book/detail/10790802.html</w:t>
      </w:r>
    </w:p>
    <w:p>
      <w:r>
        <w:t>更多相关图书推荐：https://www.jiaokey.com</w:t>
      </w:r>
    </w:p>
    <w:p>
      <w:r>
        <w:t>（苏）в·г·加富罗夫 其他作品：https://www.jiaokey.com/tag/（苏）в·г·加富罗夫.html</w:t>
      </w:r>
    </w:p>
    <w:p>
      <w:r>
        <w:t>关键词搜索：https://www.jiaokey.com/tag/中亚塔吉克史（上古—十九世纪上半叶）.html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